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2EE9" w14:textId="5E8B5881" w:rsidR="0039254F" w:rsidRPr="00397338" w:rsidRDefault="0039254F" w:rsidP="0039254F">
      <w:pPr>
        <w:pStyle w:val="NoSpacing"/>
        <w:rPr>
          <w:b/>
          <w:bCs/>
        </w:rPr>
      </w:pPr>
      <w:r w:rsidRPr="0039254F">
        <w:rPr>
          <w:b/>
          <w:bCs/>
        </w:rPr>
        <w:t xml:space="preserve">TYPICAL SUMMARY </w:t>
      </w:r>
      <w:proofErr w:type="gramStart"/>
      <w:r w:rsidRPr="0039254F">
        <w:rPr>
          <w:b/>
          <w:bCs/>
        </w:rPr>
        <w:t>PAGE  OHPP</w:t>
      </w:r>
      <w:proofErr w:type="gramEnd"/>
      <w:r w:rsidRPr="0039254F">
        <w:rPr>
          <w:b/>
          <w:bCs/>
        </w:rPr>
        <w:t xml:space="preserve"> DECLARATION</w:t>
      </w:r>
      <w:r w:rsidR="00397338">
        <w:rPr>
          <w:b/>
          <w:bCs/>
        </w:rPr>
        <w:tab/>
        <w:t>scenario 1</w:t>
      </w:r>
    </w:p>
    <w:p w14:paraId="7A0E65C7" w14:textId="5D735179" w:rsidR="0039254F" w:rsidRDefault="0039254F" w:rsidP="0039254F">
      <w:pPr>
        <w:pStyle w:val="NoSpacing"/>
      </w:pPr>
      <w:r>
        <w:t>Preliminaries</w:t>
      </w:r>
      <w:r>
        <w:tab/>
      </w:r>
      <w:r>
        <w:tab/>
      </w:r>
      <w:r>
        <w:tab/>
      </w:r>
      <w:r>
        <w:tab/>
        <w:t>£25,000.00.</w:t>
      </w:r>
    </w:p>
    <w:p w14:paraId="3B403480" w14:textId="77777777" w:rsidR="0039254F" w:rsidRDefault="0039254F" w:rsidP="0039254F">
      <w:pPr>
        <w:pStyle w:val="NoSpacing"/>
      </w:pPr>
    </w:p>
    <w:p w14:paraId="7049254C" w14:textId="7BB3E66E" w:rsidR="0039254F" w:rsidRDefault="0039254F" w:rsidP="0039254F">
      <w:pPr>
        <w:pStyle w:val="NoSpacing"/>
      </w:pPr>
      <w:r>
        <w:t>Preambles</w:t>
      </w:r>
      <w:r>
        <w:tab/>
      </w:r>
      <w:r>
        <w:tab/>
      </w:r>
      <w:r>
        <w:tab/>
      </w:r>
      <w:r>
        <w:tab/>
        <w:t>£</w:t>
      </w:r>
    </w:p>
    <w:p w14:paraId="5D82BA60" w14:textId="77777777" w:rsidR="0039254F" w:rsidRDefault="0039254F" w:rsidP="0039254F">
      <w:pPr>
        <w:pStyle w:val="NoSpacing"/>
      </w:pPr>
    </w:p>
    <w:p w14:paraId="371E4F4C" w14:textId="104FF9A4" w:rsidR="0039254F" w:rsidRDefault="0039254F" w:rsidP="0039254F">
      <w:pPr>
        <w:pStyle w:val="NoSpacing"/>
      </w:pPr>
      <w:r>
        <w:t>Schedule of works</w:t>
      </w:r>
      <w:r>
        <w:tab/>
      </w:r>
      <w:r>
        <w:tab/>
      </w:r>
      <w:r>
        <w:tab/>
        <w:t>£250,000.00.</w:t>
      </w:r>
    </w:p>
    <w:p w14:paraId="6A30B2D4" w14:textId="315A17B4" w:rsidR="0039254F" w:rsidRDefault="0039254F" w:rsidP="003925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==========</w:t>
      </w:r>
    </w:p>
    <w:p w14:paraId="4A158774" w14:textId="0214341E" w:rsidR="0039254F" w:rsidRDefault="0039254F" w:rsidP="0039254F">
      <w:pPr>
        <w:pStyle w:val="NoSpacing"/>
      </w:pPr>
      <w:r>
        <w:t>Total for tender</w:t>
      </w:r>
      <w:r>
        <w:tab/>
      </w:r>
      <w:r>
        <w:tab/>
      </w:r>
      <w:r>
        <w:tab/>
        <w:t>£275,000.00.</w:t>
      </w:r>
    </w:p>
    <w:p w14:paraId="4818EE65" w14:textId="77777777" w:rsidR="0039254F" w:rsidRDefault="0039254F" w:rsidP="0039254F">
      <w:pPr>
        <w:pStyle w:val="NoSpacing"/>
      </w:pPr>
    </w:p>
    <w:p w14:paraId="3205112E" w14:textId="533DB7C8" w:rsidR="0039254F" w:rsidRPr="0039254F" w:rsidRDefault="0039254F" w:rsidP="0039254F">
      <w:pPr>
        <w:pStyle w:val="NoSpacing"/>
        <w:rPr>
          <w:i/>
          <w:iCs/>
        </w:rPr>
      </w:pPr>
      <w:r w:rsidRPr="0039254F">
        <w:rPr>
          <w:i/>
          <w:iCs/>
        </w:rPr>
        <w:t>In this scenario when variations occur the ability to recover maximum prelims and profit are controlled by the employers cost control consultant.</w:t>
      </w:r>
      <w:r>
        <w:rPr>
          <w:i/>
          <w:iCs/>
        </w:rPr>
        <w:t xml:space="preserve">  Your ability to recover and grow additional profit is limited.</w:t>
      </w:r>
    </w:p>
    <w:p w14:paraId="34E9CDD7" w14:textId="77777777" w:rsidR="0039254F" w:rsidRDefault="0039254F" w:rsidP="0039254F">
      <w:pPr>
        <w:pStyle w:val="NoSpacing"/>
      </w:pPr>
    </w:p>
    <w:p w14:paraId="64DA962D" w14:textId="22CF2FC5" w:rsidR="0039254F" w:rsidRPr="00397338" w:rsidRDefault="0039254F" w:rsidP="0039254F">
      <w:pPr>
        <w:pStyle w:val="NoSpacing"/>
        <w:rPr>
          <w:b/>
          <w:bCs/>
        </w:rPr>
      </w:pPr>
      <w:r w:rsidRPr="0039254F">
        <w:rPr>
          <w:b/>
          <w:bCs/>
        </w:rPr>
        <w:t xml:space="preserve"> SUMMARY </w:t>
      </w:r>
      <w:r w:rsidR="00AE7B8F" w:rsidRPr="0039254F">
        <w:rPr>
          <w:b/>
          <w:bCs/>
        </w:rPr>
        <w:t>PAGE OHPP</w:t>
      </w:r>
      <w:r w:rsidRPr="0039254F">
        <w:rPr>
          <w:b/>
          <w:bCs/>
        </w:rPr>
        <w:t xml:space="preserve"> DECLARATION</w:t>
      </w:r>
      <w:r w:rsidR="00397338">
        <w:rPr>
          <w:b/>
          <w:bCs/>
        </w:rPr>
        <w:tab/>
      </w:r>
      <w:r w:rsidR="00397338">
        <w:rPr>
          <w:b/>
          <w:bCs/>
        </w:rPr>
        <w:tab/>
      </w:r>
      <w:r w:rsidR="00397338">
        <w:rPr>
          <w:b/>
          <w:bCs/>
        </w:rPr>
        <w:tab/>
        <w:t>scenario 2</w:t>
      </w:r>
    </w:p>
    <w:p w14:paraId="30C03A4E" w14:textId="3C074579" w:rsidR="0039254F" w:rsidRDefault="0039254F" w:rsidP="0039254F">
      <w:pPr>
        <w:pStyle w:val="NoSpacing"/>
      </w:pPr>
      <w:r w:rsidRPr="0039254F">
        <w:rPr>
          <w:strike/>
        </w:rPr>
        <w:t>Preliminaries</w:t>
      </w:r>
      <w:r w:rsidRPr="0039254F">
        <w:rPr>
          <w:strike/>
        </w:rPr>
        <w:tab/>
      </w:r>
      <w:r>
        <w:tab/>
      </w:r>
      <w:r>
        <w:tab/>
      </w:r>
      <w:r>
        <w:tab/>
        <w:t xml:space="preserve">£see </w:t>
      </w:r>
      <w:proofErr w:type="spellStart"/>
      <w:r>
        <w:t>ohpp</w:t>
      </w:r>
      <w:proofErr w:type="spellEnd"/>
      <w:r>
        <w:t xml:space="preserve"> statement below</w:t>
      </w:r>
    </w:p>
    <w:p w14:paraId="598982C6" w14:textId="77777777" w:rsidR="0039254F" w:rsidRDefault="0039254F" w:rsidP="0039254F">
      <w:pPr>
        <w:pStyle w:val="NoSpacing"/>
      </w:pPr>
    </w:p>
    <w:p w14:paraId="0B6AC7DD" w14:textId="77777777" w:rsidR="0039254F" w:rsidRDefault="0039254F" w:rsidP="0039254F">
      <w:pPr>
        <w:pStyle w:val="NoSpacing"/>
      </w:pPr>
      <w:r>
        <w:t>Preambles</w:t>
      </w:r>
      <w:r>
        <w:tab/>
      </w:r>
      <w:r>
        <w:tab/>
      </w:r>
      <w:r>
        <w:tab/>
      </w:r>
      <w:r>
        <w:tab/>
        <w:t>£</w:t>
      </w:r>
    </w:p>
    <w:p w14:paraId="1A822C46" w14:textId="77777777" w:rsidR="0039254F" w:rsidRDefault="0039254F" w:rsidP="0039254F">
      <w:pPr>
        <w:pStyle w:val="NoSpacing"/>
      </w:pPr>
    </w:p>
    <w:p w14:paraId="0EE93BBF" w14:textId="77777777" w:rsidR="0039254F" w:rsidRDefault="0039254F" w:rsidP="0039254F">
      <w:pPr>
        <w:pStyle w:val="NoSpacing"/>
      </w:pPr>
      <w:r>
        <w:t>Schedule of works</w:t>
      </w:r>
      <w:r>
        <w:tab/>
      </w:r>
      <w:r>
        <w:tab/>
      </w:r>
      <w:r>
        <w:tab/>
        <w:t>£250,000.00.</w:t>
      </w:r>
    </w:p>
    <w:p w14:paraId="0729F8BF" w14:textId="77777777" w:rsidR="0039254F" w:rsidRDefault="0039254F" w:rsidP="0039254F">
      <w:pPr>
        <w:pStyle w:val="NoSpacing"/>
      </w:pPr>
    </w:p>
    <w:p w14:paraId="35B4A523" w14:textId="77777777" w:rsidR="00AE7B8F" w:rsidRPr="00397338" w:rsidRDefault="0039254F" w:rsidP="0039254F">
      <w:pPr>
        <w:pStyle w:val="NoSpacing"/>
        <w:rPr>
          <w:sz w:val="22"/>
          <w:szCs w:val="22"/>
        </w:rPr>
      </w:pPr>
      <w:proofErr w:type="spellStart"/>
      <w:r w:rsidRPr="00397338">
        <w:rPr>
          <w:sz w:val="22"/>
          <w:szCs w:val="22"/>
        </w:rPr>
        <w:t>Ohpp</w:t>
      </w:r>
      <w:proofErr w:type="spellEnd"/>
      <w:r w:rsidR="00AE7B8F" w:rsidRPr="00397338">
        <w:rPr>
          <w:sz w:val="22"/>
          <w:szCs w:val="22"/>
        </w:rPr>
        <w:t xml:space="preserve"> statement</w:t>
      </w:r>
    </w:p>
    <w:p w14:paraId="03DC91F0" w14:textId="3FA9EF46" w:rsidR="0039254F" w:rsidRPr="00397338" w:rsidRDefault="0039254F" w:rsidP="0039254F">
      <w:pPr>
        <w:pStyle w:val="NoSpacing"/>
        <w:rPr>
          <w:sz w:val="22"/>
          <w:szCs w:val="22"/>
        </w:rPr>
      </w:pPr>
      <w:r w:rsidRPr="00397338">
        <w:rPr>
          <w:sz w:val="22"/>
          <w:szCs w:val="22"/>
        </w:rPr>
        <w:t xml:space="preserve">Add balance10% </w:t>
      </w:r>
      <w:proofErr w:type="spellStart"/>
      <w:r w:rsidRPr="00397338">
        <w:rPr>
          <w:sz w:val="22"/>
          <w:szCs w:val="22"/>
        </w:rPr>
        <w:t>ohpp</w:t>
      </w:r>
      <w:proofErr w:type="spellEnd"/>
      <w:r w:rsidRPr="00397338">
        <w:rPr>
          <w:sz w:val="22"/>
          <w:szCs w:val="22"/>
        </w:rPr>
        <w:t xml:space="preserve"> </w:t>
      </w:r>
    </w:p>
    <w:p w14:paraId="498442E4" w14:textId="4C52BA38" w:rsidR="0039254F" w:rsidRPr="00397338" w:rsidRDefault="0039254F" w:rsidP="0039254F">
      <w:pPr>
        <w:pStyle w:val="NoSpacing"/>
        <w:rPr>
          <w:sz w:val="22"/>
          <w:szCs w:val="22"/>
        </w:rPr>
      </w:pPr>
      <w:r w:rsidRPr="00397338">
        <w:rPr>
          <w:sz w:val="22"/>
          <w:szCs w:val="22"/>
        </w:rPr>
        <w:t>of total 20% (balance of 10%</w:t>
      </w:r>
    </w:p>
    <w:p w14:paraId="62282B82" w14:textId="3753B436" w:rsidR="0039254F" w:rsidRPr="00397338" w:rsidRDefault="0039254F" w:rsidP="0039254F">
      <w:pPr>
        <w:pStyle w:val="NoSpacing"/>
        <w:rPr>
          <w:sz w:val="22"/>
          <w:szCs w:val="22"/>
        </w:rPr>
      </w:pPr>
      <w:r w:rsidRPr="00397338">
        <w:rPr>
          <w:sz w:val="22"/>
          <w:szCs w:val="22"/>
        </w:rPr>
        <w:t xml:space="preserve">contained within schedule </w:t>
      </w:r>
    </w:p>
    <w:p w14:paraId="33E0ACE8" w14:textId="17F25778" w:rsidR="0039254F" w:rsidRDefault="0039254F" w:rsidP="0039254F">
      <w:pPr>
        <w:pStyle w:val="NoSpacing"/>
      </w:pPr>
      <w:r>
        <w:t>of works</w:t>
      </w:r>
      <w:r>
        <w:tab/>
      </w:r>
      <w:r>
        <w:tab/>
      </w:r>
      <w:r>
        <w:tab/>
      </w:r>
      <w:r>
        <w:tab/>
        <w:t>£25,000.00.</w:t>
      </w:r>
    </w:p>
    <w:p w14:paraId="24A5B859" w14:textId="77777777" w:rsidR="0039254F" w:rsidRDefault="0039254F" w:rsidP="003925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==========</w:t>
      </w:r>
    </w:p>
    <w:p w14:paraId="049DFD63" w14:textId="24EF5295" w:rsidR="0039254F" w:rsidRDefault="0039254F" w:rsidP="0039254F">
      <w:pPr>
        <w:pStyle w:val="NoSpacing"/>
      </w:pPr>
      <w:r>
        <w:t>Total for tender</w:t>
      </w:r>
      <w:r>
        <w:tab/>
      </w:r>
      <w:r>
        <w:tab/>
      </w:r>
      <w:r>
        <w:tab/>
        <w:t>£275,000.00.</w:t>
      </w:r>
    </w:p>
    <w:p w14:paraId="4593FC80" w14:textId="77777777" w:rsidR="0039254F" w:rsidRDefault="0039254F" w:rsidP="0039254F">
      <w:pPr>
        <w:pStyle w:val="NoSpacing"/>
      </w:pPr>
    </w:p>
    <w:p w14:paraId="42A1C0A4" w14:textId="2F9EBBBD" w:rsidR="00AE7B8F" w:rsidRPr="00AE7B8F" w:rsidRDefault="00AE7B8F" w:rsidP="00AE7B8F">
      <w:pPr>
        <w:pStyle w:val="NoSpacing"/>
        <w:numPr>
          <w:ilvl w:val="0"/>
          <w:numId w:val="1"/>
        </w:numPr>
        <w:rPr>
          <w:i/>
          <w:iCs/>
          <w:sz w:val="22"/>
          <w:szCs w:val="22"/>
        </w:rPr>
      </w:pPr>
      <w:r w:rsidRPr="00AE7B8F">
        <w:rPr>
          <w:i/>
          <w:iCs/>
          <w:sz w:val="22"/>
          <w:szCs w:val="22"/>
        </w:rPr>
        <w:t xml:space="preserve">In this scenario if a variation occurs that is </w:t>
      </w:r>
      <w:proofErr w:type="gramStart"/>
      <w:r w:rsidRPr="00AE7B8F">
        <w:rPr>
          <w:i/>
          <w:iCs/>
          <w:sz w:val="22"/>
          <w:szCs w:val="22"/>
        </w:rPr>
        <w:t>similar to</w:t>
      </w:r>
      <w:proofErr w:type="gramEnd"/>
      <w:r w:rsidRPr="00AE7B8F">
        <w:rPr>
          <w:i/>
          <w:iCs/>
          <w:sz w:val="22"/>
          <w:szCs w:val="22"/>
        </w:rPr>
        <w:t xml:space="preserve"> an item of works within the schedule you can add total of 10% </w:t>
      </w:r>
      <w:proofErr w:type="spellStart"/>
      <w:r w:rsidRPr="00AE7B8F">
        <w:rPr>
          <w:i/>
          <w:iCs/>
          <w:sz w:val="22"/>
          <w:szCs w:val="22"/>
        </w:rPr>
        <w:t>ohpp</w:t>
      </w:r>
      <w:proofErr w:type="spellEnd"/>
      <w:r w:rsidRPr="00AE7B8F">
        <w:rPr>
          <w:i/>
          <w:iCs/>
          <w:sz w:val="22"/>
          <w:szCs w:val="22"/>
        </w:rPr>
        <w:t xml:space="preserve"> to recover prelims and profit.</w:t>
      </w:r>
    </w:p>
    <w:p w14:paraId="1F844348" w14:textId="77777777" w:rsidR="00AE7B8F" w:rsidRPr="00AE7B8F" w:rsidRDefault="00AE7B8F" w:rsidP="0039254F">
      <w:pPr>
        <w:pStyle w:val="NoSpacing"/>
        <w:rPr>
          <w:i/>
          <w:iCs/>
          <w:sz w:val="22"/>
          <w:szCs w:val="22"/>
        </w:rPr>
      </w:pPr>
    </w:p>
    <w:p w14:paraId="52E9A13C" w14:textId="53C755EC" w:rsidR="00AE7B8F" w:rsidRPr="00AE7B8F" w:rsidRDefault="00AE7B8F" w:rsidP="00AE7B8F">
      <w:pPr>
        <w:pStyle w:val="NoSpacing"/>
        <w:numPr>
          <w:ilvl w:val="0"/>
          <w:numId w:val="1"/>
        </w:numPr>
        <w:rPr>
          <w:i/>
          <w:iCs/>
          <w:sz w:val="22"/>
          <w:szCs w:val="22"/>
        </w:rPr>
      </w:pPr>
      <w:proofErr w:type="gramStart"/>
      <w:r w:rsidRPr="00AE7B8F">
        <w:rPr>
          <w:i/>
          <w:iCs/>
          <w:sz w:val="22"/>
          <w:szCs w:val="22"/>
        </w:rPr>
        <w:t>In the event that</w:t>
      </w:r>
      <w:proofErr w:type="gramEnd"/>
      <w:r w:rsidRPr="00AE7B8F">
        <w:rPr>
          <w:i/>
          <w:iCs/>
          <w:sz w:val="22"/>
          <w:szCs w:val="22"/>
        </w:rPr>
        <w:t xml:space="preserve"> the variation(s) have no direct relationship to an item of works within the schedule then you can add a total of 20% to the nett value of the variation item of works.</w:t>
      </w:r>
    </w:p>
    <w:p w14:paraId="43B5A6B4" w14:textId="77777777" w:rsidR="00AE7B8F" w:rsidRDefault="00AE7B8F" w:rsidP="0039254F">
      <w:pPr>
        <w:pStyle w:val="NoSpacing"/>
      </w:pPr>
    </w:p>
    <w:p w14:paraId="02FDEFBC" w14:textId="05D30010" w:rsidR="00AE7B8F" w:rsidRDefault="00397338" w:rsidP="0039254F">
      <w:pPr>
        <w:pStyle w:val="NoSpacing"/>
      </w:pPr>
      <w:r>
        <w:t xml:space="preserve">Formatted </w:t>
      </w:r>
      <w:r w:rsidR="00AE7B8F">
        <w:t>as follows.</w:t>
      </w:r>
    </w:p>
    <w:p w14:paraId="3BB8CB57" w14:textId="33595434" w:rsidR="00AE7B8F" w:rsidRDefault="00397338" w:rsidP="0039254F">
      <w:pPr>
        <w:pStyle w:val="NoSpacing"/>
      </w:pPr>
      <w:r>
        <w:t>Variation 1)</w:t>
      </w:r>
      <w:r w:rsidR="00AE7B8F">
        <w:tab/>
      </w:r>
      <w:r w:rsidR="00AE7B8F">
        <w:tab/>
        <w:t>Add additional partitions</w:t>
      </w:r>
      <w:r w:rsidR="00AE7B8F">
        <w:tab/>
      </w:r>
      <w:r w:rsidR="00AE7B8F">
        <w:tab/>
        <w:t>£1000.00.</w:t>
      </w:r>
    </w:p>
    <w:p w14:paraId="73A0CD20" w14:textId="26A21CF1" w:rsidR="00AE7B8F" w:rsidRDefault="00AE7B8F" w:rsidP="0039254F">
      <w:pPr>
        <w:pStyle w:val="NoSpacing"/>
      </w:pPr>
      <w:r>
        <w:tab/>
      </w:r>
      <w:r>
        <w:tab/>
      </w:r>
      <w:r>
        <w:tab/>
        <w:t xml:space="preserve">Add balance of 10% </w:t>
      </w:r>
      <w:proofErr w:type="spellStart"/>
      <w:r>
        <w:t>ohpp</w:t>
      </w:r>
      <w:proofErr w:type="spellEnd"/>
      <w:r>
        <w:tab/>
      </w:r>
      <w:r>
        <w:tab/>
        <w:t>£100.00.</w:t>
      </w:r>
    </w:p>
    <w:p w14:paraId="2305E43E" w14:textId="171A5460" w:rsidR="00AE7B8F" w:rsidRDefault="00AE7B8F" w:rsidP="0039254F">
      <w:pPr>
        <w:pStyle w:val="NoSpacing"/>
      </w:pPr>
      <w:r>
        <w:tab/>
      </w:r>
      <w:r>
        <w:tab/>
      </w:r>
      <w:r>
        <w:tab/>
        <w:t>Total additional variation</w:t>
      </w:r>
      <w:r>
        <w:tab/>
      </w:r>
      <w:r>
        <w:tab/>
        <w:t>£1100.00.</w:t>
      </w:r>
    </w:p>
    <w:p w14:paraId="3CBC5423" w14:textId="77777777" w:rsidR="00AE7B8F" w:rsidRDefault="00AE7B8F" w:rsidP="0039254F">
      <w:pPr>
        <w:pStyle w:val="NoSpacing"/>
      </w:pPr>
    </w:p>
    <w:p w14:paraId="0796B4B5" w14:textId="5A435824" w:rsidR="00AE7B8F" w:rsidRDefault="00397338" w:rsidP="0039254F">
      <w:pPr>
        <w:pStyle w:val="NoSpacing"/>
      </w:pPr>
      <w:r>
        <w:t>Variation 2)</w:t>
      </w:r>
      <w:r w:rsidR="00AE7B8F">
        <w:tab/>
      </w:r>
      <w:r w:rsidR="00AE7B8F">
        <w:tab/>
        <w:t>Add brickwork and walls</w:t>
      </w:r>
      <w:r w:rsidR="00AE7B8F">
        <w:tab/>
      </w:r>
      <w:r w:rsidR="00AE7B8F">
        <w:tab/>
        <w:t>£1000.00.</w:t>
      </w:r>
    </w:p>
    <w:p w14:paraId="299DA6C5" w14:textId="287432BA" w:rsidR="00AE7B8F" w:rsidRDefault="00AE7B8F" w:rsidP="0039254F">
      <w:pPr>
        <w:pStyle w:val="NoSpacing"/>
      </w:pPr>
      <w:r>
        <w:tab/>
      </w:r>
      <w:r>
        <w:tab/>
      </w:r>
      <w:r>
        <w:tab/>
        <w:t xml:space="preserve">A total of 20% </w:t>
      </w:r>
      <w:proofErr w:type="spellStart"/>
      <w:r>
        <w:t>ohpp</w:t>
      </w:r>
      <w:proofErr w:type="spellEnd"/>
      <w:r>
        <w:t xml:space="preserve"> as per tender</w:t>
      </w:r>
      <w:r>
        <w:tab/>
        <w:t>£200.00.</w:t>
      </w:r>
    </w:p>
    <w:p w14:paraId="5CF656A9" w14:textId="31C238CC" w:rsidR="00AE7B8F" w:rsidRDefault="00AE7B8F" w:rsidP="0039254F">
      <w:pPr>
        <w:pStyle w:val="NoSpacing"/>
      </w:pPr>
      <w:r>
        <w:tab/>
      </w:r>
      <w:r>
        <w:tab/>
      </w:r>
      <w:r>
        <w:tab/>
        <w:t>Total additional variation</w:t>
      </w:r>
      <w:r>
        <w:tab/>
      </w:r>
      <w:r>
        <w:tab/>
        <w:t>£1200.00.</w:t>
      </w:r>
    </w:p>
    <w:p w14:paraId="27A97EB8" w14:textId="77777777" w:rsidR="00AE7B8F" w:rsidRDefault="00AE7B8F" w:rsidP="0039254F">
      <w:pPr>
        <w:pStyle w:val="NoSpacing"/>
      </w:pPr>
    </w:p>
    <w:p w14:paraId="3F9C7BE6" w14:textId="5DD9A679" w:rsidR="00AE7B8F" w:rsidRDefault="00397338" w:rsidP="0039254F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Variation </w:t>
      </w:r>
      <w:r w:rsidR="00AE7B8F" w:rsidRPr="00AE7B8F">
        <w:rPr>
          <w:i/>
          <w:iCs/>
          <w:sz w:val="22"/>
          <w:szCs w:val="22"/>
        </w:rPr>
        <w:t>2 will guarantee that you can double your profit and overheads recovery every single time.</w:t>
      </w:r>
    </w:p>
    <w:p w14:paraId="4F8A78F0" w14:textId="77777777" w:rsidR="00397338" w:rsidRDefault="00397338" w:rsidP="0039254F">
      <w:pPr>
        <w:pStyle w:val="NoSpacing"/>
        <w:rPr>
          <w:i/>
          <w:iCs/>
          <w:sz w:val="22"/>
          <w:szCs w:val="22"/>
        </w:rPr>
      </w:pPr>
    </w:p>
    <w:p w14:paraId="74D77868" w14:textId="54807167" w:rsidR="00397338" w:rsidRPr="00397338" w:rsidRDefault="00397338" w:rsidP="0039254F">
      <w:pPr>
        <w:pStyle w:val="NoSpacing"/>
        <w:rPr>
          <w:b/>
          <w:bCs/>
          <w:i/>
          <w:iCs/>
          <w:sz w:val="22"/>
          <w:szCs w:val="22"/>
        </w:rPr>
      </w:pPr>
      <w:r w:rsidRPr="00397338">
        <w:rPr>
          <w:b/>
          <w:bCs/>
          <w:i/>
          <w:iCs/>
          <w:sz w:val="22"/>
          <w:szCs w:val="22"/>
        </w:rPr>
        <w:t xml:space="preserve">THE OHPP STATEMENT CANNOT BE CHALLENGED OR REVERSED BY COST CONSULTANT IF YOUR TENDER SUMMARY PAGE IS FORMATED AS OUTLINED ABOVE </w:t>
      </w:r>
      <w:r w:rsidRPr="00397338">
        <w:rPr>
          <w:b/>
          <w:bCs/>
          <w:i/>
          <w:iCs/>
          <w:sz w:val="22"/>
          <w:szCs w:val="22"/>
        </w:rPr>
        <w:tab/>
        <w:t>FOR SCENARIO 2.  THIS STATEMENT WILL ALLOW YOU TO CONTROL HOW YOUR VARIATIONS ARE ASSESSED AND CONTROLLED FOR INCLUSION INTO YOUR VALUATION FOR PAYMENT APPLICATIONS THROUGHOUT A PROJECT.</w:t>
      </w:r>
    </w:p>
    <w:sectPr w:rsidR="00397338" w:rsidRPr="00397338" w:rsidSect="00AE7B8F">
      <w:pgSz w:w="11906" w:h="16838"/>
      <w:pgMar w:top="709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6C7D"/>
    <w:multiLevelType w:val="hybridMultilevel"/>
    <w:tmpl w:val="0EFC35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4F"/>
    <w:rsid w:val="00295772"/>
    <w:rsid w:val="0039254F"/>
    <w:rsid w:val="00397338"/>
    <w:rsid w:val="00843B57"/>
    <w:rsid w:val="00A26C88"/>
    <w:rsid w:val="00A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6AD0"/>
  <w15:chartTrackingRefBased/>
  <w15:docId w15:val="{321641B3-B3EA-417F-A904-C9FEF39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5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2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1412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gannon</dc:creator>
  <cp:keywords/>
  <dc:description/>
  <cp:lastModifiedBy>terry gannon</cp:lastModifiedBy>
  <cp:revision>2</cp:revision>
  <dcterms:created xsi:type="dcterms:W3CDTF">2026-02-21T14:26:00Z</dcterms:created>
  <dcterms:modified xsi:type="dcterms:W3CDTF">2026-02-21T19:04:00Z</dcterms:modified>
</cp:coreProperties>
</file>